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8490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bookmarkStart w:id="0" w:name="_GoBack"/>
      <w:bookmarkStart w:id="1" w:name="_Hlk147492340"/>
      <w:bookmarkEnd w:id="0"/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 xml:space="preserve">Приложение </w:t>
      </w:r>
    </w:p>
    <w:p w14:paraId="1A874382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>к приказу МКУ «Иволгинское РУО»</w:t>
      </w:r>
    </w:p>
    <w:p w14:paraId="523598BC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eastAsia="SimSun" w:cs="Times New Roman"/>
          <w:kern w:val="0"/>
          <w:szCs w:val="28"/>
          <w:lang w:eastAsia="ru-RU"/>
          <w14:ligatures w14:val="none"/>
        </w:rPr>
      </w:pPr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 xml:space="preserve">от «28» апреля 2025 г. </w:t>
      </w:r>
      <w:proofErr w:type="gramStart"/>
      <w:r w:rsidRPr="00F431B6">
        <w:rPr>
          <w:rFonts w:eastAsia="SimSun" w:cs="Times New Roman"/>
          <w:kern w:val="0"/>
          <w:szCs w:val="28"/>
          <w:lang w:eastAsia="ru-RU"/>
          <w14:ligatures w14:val="none"/>
        </w:rPr>
        <w:t>№  321</w:t>
      </w:r>
      <w:proofErr w:type="gramEnd"/>
    </w:p>
    <w:p w14:paraId="6D313B36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p w14:paraId="14B97B6F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eastAsia="SimSun" w:cs="Times New Roman"/>
          <w:b/>
          <w:kern w:val="0"/>
          <w:szCs w:val="28"/>
          <w:lang w:eastAsia="ru-RU"/>
          <w14:ligatures w14:val="none"/>
        </w:rPr>
      </w:pPr>
      <w:r w:rsidRPr="00F431B6">
        <w:rPr>
          <w:rFonts w:eastAsia="SimSun" w:cs="Times New Roman"/>
          <w:b/>
          <w:kern w:val="0"/>
          <w:szCs w:val="28"/>
          <w:lang w:eastAsia="ru-RU"/>
          <w14:ligatures w14:val="none"/>
        </w:rPr>
        <w:t>Объявление о проведении конкурсного отбора на включение в кадровый резерв руководителей образовательных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6030"/>
      </w:tblGrid>
      <w:tr w:rsidR="00F431B6" w:rsidRPr="00F431B6" w14:paraId="1F2DB8C6" w14:textId="77777777" w:rsidTr="00D47DFF">
        <w:tc>
          <w:tcPr>
            <w:tcW w:w="3369" w:type="dxa"/>
          </w:tcPr>
          <w:p w14:paraId="2AC10BB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6202" w:type="dxa"/>
          </w:tcPr>
          <w:p w14:paraId="4AEA723F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Сведения </w:t>
            </w:r>
          </w:p>
        </w:tc>
      </w:tr>
      <w:tr w:rsidR="00F431B6" w:rsidRPr="00F431B6" w14:paraId="2162FA26" w14:textId="77777777" w:rsidTr="00D47DFF">
        <w:tc>
          <w:tcPr>
            <w:tcW w:w="3369" w:type="dxa"/>
          </w:tcPr>
          <w:p w14:paraId="38164E4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Сроки отбора: дата и время начала и окончания подачи и приема заявок участников отбора</w:t>
            </w:r>
          </w:p>
        </w:tc>
        <w:tc>
          <w:tcPr>
            <w:tcW w:w="6202" w:type="dxa"/>
          </w:tcPr>
          <w:p w14:paraId="4AC51B0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Начало срока подачи (приема) документов – с 8:00 01 </w:t>
            </w:r>
            <w:proofErr w:type="gramStart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июня  2025</w:t>
            </w:r>
            <w:proofErr w:type="gramEnd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года</w:t>
            </w:r>
          </w:p>
          <w:p w14:paraId="06A9FE30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Окончание срока подачи (приема) – до 16:00 </w:t>
            </w:r>
          </w:p>
          <w:p w14:paraId="42891E7A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01 июля 2025 года</w:t>
            </w:r>
          </w:p>
        </w:tc>
      </w:tr>
      <w:tr w:rsidR="00F431B6" w:rsidRPr="00F431B6" w14:paraId="549EE4FC" w14:textId="77777777" w:rsidTr="00D47DFF">
        <w:tc>
          <w:tcPr>
            <w:tcW w:w="3369" w:type="dxa"/>
          </w:tcPr>
          <w:p w14:paraId="6D2356BF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Публикация настоящего объявления на сайте РУО</w:t>
            </w:r>
          </w:p>
        </w:tc>
        <w:tc>
          <w:tcPr>
            <w:tcW w:w="6202" w:type="dxa"/>
          </w:tcPr>
          <w:p w14:paraId="7FC3E08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1 июня 2025 года</w:t>
            </w:r>
          </w:p>
          <w:p w14:paraId="1888D6A3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FF0000"/>
                <w:kern w:val="0"/>
                <w:szCs w:val="28"/>
                <w:lang w:val="en-US" w:eastAsia="ru-RU"/>
                <w14:ligatures w14:val="none"/>
              </w:rPr>
            </w:pPr>
          </w:p>
        </w:tc>
      </w:tr>
      <w:tr w:rsidR="00F431B6" w:rsidRPr="00F431B6" w14:paraId="5D1C78E6" w14:textId="77777777" w:rsidTr="00D47DFF">
        <w:tc>
          <w:tcPr>
            <w:tcW w:w="3369" w:type="dxa"/>
          </w:tcPr>
          <w:p w14:paraId="6EC3731B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Адрес места проведения отбора, почтовый адрес, адрес электронной почты РУО</w:t>
            </w:r>
          </w:p>
        </w:tc>
        <w:tc>
          <w:tcPr>
            <w:tcW w:w="6202" w:type="dxa"/>
          </w:tcPr>
          <w:p w14:paraId="5B23D1A9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671050, Республика Бурятия, Иволгинский район, с. Иволгинск, кв. Студенческий, </w:t>
            </w:r>
            <w:proofErr w:type="spellStart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зд</w:t>
            </w:r>
            <w:proofErr w:type="spellEnd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. 13, пом.13/1. </w:t>
            </w:r>
          </w:p>
          <w:p w14:paraId="082F2E2B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Документы принимаются в отделе кадровой и организационной работы </w:t>
            </w:r>
          </w:p>
          <w:p w14:paraId="150ADF1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F431B6" w:rsidRPr="00F431B6" w14:paraId="5344D3AA" w14:textId="77777777" w:rsidTr="00D47DFF">
        <w:tc>
          <w:tcPr>
            <w:tcW w:w="3369" w:type="dxa"/>
          </w:tcPr>
          <w:p w14:paraId="2856F4B6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Доменное имя, и (или) сетевой адрес, и (или) указатели страниц сайта РУО в информационно-телекоммуникационной сети «Интернет», на котором обеспечивается размещение информации об отборе</w:t>
            </w:r>
          </w:p>
        </w:tc>
        <w:tc>
          <w:tcPr>
            <w:tcW w:w="6202" w:type="dxa"/>
          </w:tcPr>
          <w:p w14:paraId="2AF6A5D6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http://ivolgaruo.ru/site/section?id=422</w:t>
            </w:r>
          </w:p>
        </w:tc>
      </w:tr>
      <w:tr w:rsidR="00F431B6" w:rsidRPr="00F431B6" w14:paraId="31DEDEC8" w14:textId="77777777" w:rsidTr="00D47DFF">
        <w:tc>
          <w:tcPr>
            <w:tcW w:w="3369" w:type="dxa"/>
          </w:tcPr>
          <w:p w14:paraId="12790132" w14:textId="77777777" w:rsidR="00F431B6" w:rsidRPr="00F431B6" w:rsidRDefault="00F431B6" w:rsidP="00F431B6">
            <w:pPr>
              <w:adjustRightInd w:val="0"/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Требования и критерии, предъявляемые к участникам отбора </w:t>
            </w:r>
          </w:p>
        </w:tc>
        <w:tc>
          <w:tcPr>
            <w:tcW w:w="6202" w:type="dxa"/>
          </w:tcPr>
          <w:p w14:paraId="472F85E0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решения о </w:t>
            </w:r>
            <w:r w:rsidRPr="00F431B6">
              <w:rPr>
                <w:rFonts w:eastAsia="SimSun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признании недееспособными в установленном федеральным </w:t>
            </w:r>
            <w:r w:rsidRPr="00F431B6">
              <w:rPr>
                <w:rFonts w:eastAsia="SimSun" w:cs="Times New Roman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законодательством</w:t>
            </w:r>
            <w:r w:rsidRPr="00F431B6">
              <w:rPr>
                <w:rFonts w:eastAsia="SimSun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 порядке;</w:t>
            </w:r>
          </w:p>
          <w:p w14:paraId="052FAA63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      </w:r>
            <w:proofErr w:type="gramStart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экономики</w:t>
            </w:r>
            <w:proofErr w:type="gramEnd"/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 и стаж работы на педагогических или руководящих должностях не менее 5 лет; </w:t>
            </w:r>
          </w:p>
          <w:p w14:paraId="10A83A6F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- высокий личностно-профессиональный потенциал и мотивация к включению в кадровый резерв (по результатам оценки личностно-деловых качеств, мотивационного уровня); </w:t>
            </w:r>
          </w:p>
          <w:p w14:paraId="20D67D15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Федерации; </w:t>
            </w:r>
          </w:p>
          <w:p w14:paraId="5F89506A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- отсутствие заболеваний, препятствующих осуществлению педагогической деятельности. </w:t>
            </w:r>
          </w:p>
        </w:tc>
      </w:tr>
      <w:tr w:rsidR="00F431B6" w:rsidRPr="00F431B6" w14:paraId="2077C2AC" w14:textId="77777777" w:rsidTr="00D47DFF">
        <w:tc>
          <w:tcPr>
            <w:tcW w:w="3369" w:type="dxa"/>
          </w:tcPr>
          <w:p w14:paraId="4E156430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lastRenderedPageBreak/>
              <w:t xml:space="preserve">Документы, представляемые для участия в отборе  </w:t>
            </w:r>
          </w:p>
        </w:tc>
        <w:tc>
          <w:tcPr>
            <w:tcW w:w="6202" w:type="dxa"/>
          </w:tcPr>
          <w:p w14:paraId="25B174DC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color w:val="FF0000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Для участия в отборе участники в пределах установленного срока приема документов представляют </w:t>
            </w:r>
            <w:r w:rsidRPr="00F431B6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>в РУО</w:t>
            </w: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: </w:t>
            </w:r>
          </w:p>
          <w:p w14:paraId="23DCD339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а) личное заявление на имя председателя комиссии по форме согласно приложению №2 к Положению; </w:t>
            </w:r>
          </w:p>
          <w:p w14:paraId="699FE721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б) анкета кандидата по форме согласно приложению №3 к Положению с приложением фотографии; </w:t>
            </w:r>
          </w:p>
          <w:p w14:paraId="3672CA62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в) рекомендация по форме согласно приложению №4 к Положению; </w:t>
            </w:r>
          </w:p>
          <w:p w14:paraId="6CCAF2EE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г) копия паспорта или иного документа, удостоверяющего личность; </w:t>
            </w:r>
          </w:p>
          <w:p w14:paraId="40D692CA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д) 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звания, заверенные в установленном порядке; </w:t>
            </w:r>
          </w:p>
          <w:p w14:paraId="02CA32D1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е) копия трудовой книжки или иные документы, подтверждающие трудовую (служебную) деятельность гражданина, заверенные в установленном порядке; </w:t>
            </w:r>
          </w:p>
          <w:p w14:paraId="220C30D4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ж) справка об отсутствии судимости; </w:t>
            </w:r>
          </w:p>
          <w:p w14:paraId="48B9F1A2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з) копия медицинской книжки.</w:t>
            </w:r>
          </w:p>
        </w:tc>
      </w:tr>
      <w:tr w:rsidR="00F431B6" w:rsidRPr="00F431B6" w14:paraId="2F76E286" w14:textId="77777777" w:rsidTr="00D47DFF">
        <w:tc>
          <w:tcPr>
            <w:tcW w:w="3369" w:type="dxa"/>
          </w:tcPr>
          <w:p w14:paraId="2D740CC3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      </w:r>
          </w:p>
        </w:tc>
        <w:tc>
          <w:tcPr>
            <w:tcW w:w="6202" w:type="dxa"/>
          </w:tcPr>
          <w:p w14:paraId="581A6B3B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Предложение (заявка) на участие в отборе и прилагаемые к ней документы представляются на бумажном носителе в одном экземпляре.</w:t>
            </w:r>
          </w:p>
          <w:p w14:paraId="0890A0D6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F431B6" w:rsidRPr="00F431B6" w14:paraId="3D002E78" w14:textId="77777777" w:rsidTr="00D47DFF">
        <w:tc>
          <w:tcPr>
            <w:tcW w:w="3369" w:type="dxa"/>
          </w:tcPr>
          <w:p w14:paraId="7EDCEBAB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lastRenderedPageBreak/>
              <w:t xml:space="preserve">Порядок </w:t>
            </w:r>
            <w:proofErr w:type="gramStart"/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>отзыва  заявок</w:t>
            </w:r>
            <w:proofErr w:type="gramEnd"/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 участников отбора</w:t>
            </w:r>
          </w:p>
        </w:tc>
        <w:tc>
          <w:tcPr>
            <w:tcW w:w="6202" w:type="dxa"/>
          </w:tcPr>
          <w:p w14:paraId="7C49F9C6" w14:textId="77777777" w:rsidR="00F431B6" w:rsidRPr="00F431B6" w:rsidRDefault="00F431B6" w:rsidP="00F431B6">
            <w:pPr>
              <w:spacing w:after="0"/>
              <w:ind w:firstLine="567"/>
              <w:contextualSpacing/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Заявка с прилагаемыми документами может быть отозвана на основании письменного обращения заявителя в РУО с соответствующим заявлением. Такие заявки считаются аннулированными. </w:t>
            </w:r>
          </w:p>
        </w:tc>
      </w:tr>
      <w:tr w:rsidR="00F431B6" w:rsidRPr="00F431B6" w14:paraId="416C9F3F" w14:textId="77777777" w:rsidTr="00D47DFF">
        <w:tc>
          <w:tcPr>
            <w:tcW w:w="3369" w:type="dxa"/>
          </w:tcPr>
          <w:p w14:paraId="4B039014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Порядок проведения отбора, рассмотрения и оценки заявок участников отбора </w:t>
            </w:r>
          </w:p>
        </w:tc>
        <w:tc>
          <w:tcPr>
            <w:tcW w:w="6202" w:type="dxa"/>
          </w:tcPr>
          <w:p w14:paraId="62BB2AFA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>Положением о порядке формирования кадрового резерва для замещения вакантных должностей руководителей образовательных организаций, утвержденным приказом МКУ «Иволгинское РУО» от 09.06.2022 г. № 521</w:t>
            </w:r>
          </w:p>
        </w:tc>
      </w:tr>
      <w:tr w:rsidR="00F431B6" w:rsidRPr="00F431B6" w14:paraId="673FC30A" w14:textId="77777777" w:rsidTr="00D47DFF">
        <w:tc>
          <w:tcPr>
            <w:tcW w:w="3369" w:type="dxa"/>
          </w:tcPr>
          <w:p w14:paraId="7F261956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color w:val="0D0D0D"/>
                <w:kern w:val="0"/>
                <w:szCs w:val="28"/>
                <w:lang w:eastAsia="ru-RU"/>
                <w14:ligatures w14:val="none"/>
              </w:rPr>
              <w:t xml:space="preserve">Форма проведения второго этапа отбора </w:t>
            </w:r>
          </w:p>
        </w:tc>
        <w:tc>
          <w:tcPr>
            <w:tcW w:w="6202" w:type="dxa"/>
          </w:tcPr>
          <w:p w14:paraId="73A6F632" w14:textId="77777777" w:rsidR="00F431B6" w:rsidRPr="00F431B6" w:rsidRDefault="00F431B6" w:rsidP="00F431B6">
            <w:pPr>
              <w:spacing w:after="0"/>
              <w:contextualSpacing/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</w:pPr>
            <w:r w:rsidRPr="00F431B6">
              <w:rPr>
                <w:rFonts w:eastAsia="SimSun" w:cs="Times New Roman"/>
                <w:kern w:val="0"/>
                <w:szCs w:val="28"/>
                <w:lang w:eastAsia="ru-RU"/>
                <w14:ligatures w14:val="none"/>
              </w:rPr>
              <w:t xml:space="preserve">Письменное тестирование и собеседование </w:t>
            </w:r>
          </w:p>
        </w:tc>
      </w:tr>
    </w:tbl>
    <w:p w14:paraId="142A3F9C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bookmarkEnd w:id="1"/>
    <w:p w14:paraId="33D70982" w14:textId="77777777" w:rsidR="00F431B6" w:rsidRPr="00F431B6" w:rsidRDefault="00F431B6" w:rsidP="00F431B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SimSun" w:cs="Times New Roman"/>
          <w:kern w:val="0"/>
          <w:szCs w:val="28"/>
          <w:lang w:eastAsia="ru-RU"/>
          <w14:ligatures w14:val="none"/>
        </w:rPr>
      </w:pPr>
    </w:p>
    <w:p w14:paraId="7E9E1424" w14:textId="77777777" w:rsidR="00F12C76" w:rsidRDefault="00F12C76" w:rsidP="006C0B77">
      <w:pPr>
        <w:spacing w:after="0"/>
        <w:ind w:firstLine="709"/>
        <w:jc w:val="both"/>
      </w:pPr>
    </w:p>
    <w:sectPr w:rsidR="00F12C76" w:rsidSect="00F431B6">
      <w:pgSz w:w="11906" w:h="16838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2"/>
    <w:rsid w:val="006C0B77"/>
    <w:rsid w:val="00773732"/>
    <w:rsid w:val="008242FF"/>
    <w:rsid w:val="00852873"/>
    <w:rsid w:val="0085302F"/>
    <w:rsid w:val="00870751"/>
    <w:rsid w:val="00922C48"/>
    <w:rsid w:val="00B915B7"/>
    <w:rsid w:val="00EA59DF"/>
    <w:rsid w:val="00EE4070"/>
    <w:rsid w:val="00F12C76"/>
    <w:rsid w:val="00F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D45E8-01BD-4944-A55F-1C4F4606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2025-05-30T00:24:00Z</dcterms:created>
  <dcterms:modified xsi:type="dcterms:W3CDTF">2025-05-30T00:25:00Z</dcterms:modified>
</cp:coreProperties>
</file>