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8EA" w:rsidRPr="00CA6E51" w:rsidRDefault="00C83F58" w:rsidP="00C83F58">
      <w:pPr>
        <w:widowControl w:val="0"/>
        <w:tabs>
          <w:tab w:val="left" w:pos="4461"/>
          <w:tab w:val="left" w:pos="6444"/>
        </w:tabs>
        <w:autoSpaceDE w:val="0"/>
        <w:autoSpaceDN w:val="0"/>
        <w:adjustRightInd w:val="0"/>
        <w:spacing w:after="0"/>
        <w:ind w:right="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Итоги мониторинга по в</w:t>
      </w:r>
      <w:r w:rsidR="005C116D">
        <w:rPr>
          <w:rFonts w:ascii="Times New Roman" w:eastAsia="Times New Roman" w:hAnsi="Times New Roman" w:cs="Times New Roman"/>
          <w:b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полнению</w:t>
      </w:r>
      <w:r w:rsidR="00AF350E">
        <w:rPr>
          <w:rFonts w:ascii="Times New Roman" w:eastAsia="Times New Roman" w:hAnsi="Times New Roman" w:cs="Times New Roman"/>
          <w:b/>
          <w:sz w:val="32"/>
          <w:szCs w:val="32"/>
        </w:rPr>
        <w:t xml:space="preserve"> план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а мероприятий</w:t>
      </w:r>
      <w:r w:rsidR="00AE48EA" w:rsidRPr="007C5D44">
        <w:rPr>
          <w:rFonts w:ascii="Times New Roman" w:eastAsia="Times New Roman" w:hAnsi="Times New Roman" w:cs="Times New Roman"/>
          <w:b/>
          <w:sz w:val="32"/>
          <w:szCs w:val="32"/>
        </w:rPr>
        <w:t xml:space="preserve"> по реализации среднесрочной программы</w:t>
      </w:r>
      <w:r w:rsidR="00AE48EA">
        <w:rPr>
          <w:rFonts w:ascii="Times New Roman" w:eastAsia="Times New Roman" w:hAnsi="Times New Roman" w:cs="Times New Roman"/>
          <w:b/>
          <w:sz w:val="32"/>
          <w:szCs w:val="32"/>
        </w:rPr>
        <w:t xml:space="preserve"> «</w:t>
      </w:r>
      <w:r w:rsidR="00AE48EA" w:rsidRPr="00C820B2">
        <w:rPr>
          <w:rFonts w:ascii="Times New Roman" w:hAnsi="Times New Roman" w:cs="Times New Roman"/>
          <w:b/>
          <w:sz w:val="28"/>
          <w:szCs w:val="28"/>
          <w:lang w:eastAsia="ar-SA"/>
        </w:rPr>
        <w:t>Повышение  профессиональной  компетентности педагогических работников</w:t>
      </w:r>
      <w:r w:rsidR="00AE48EA">
        <w:rPr>
          <w:rFonts w:ascii="Times New Roman" w:hAnsi="Times New Roman" w:cs="Times New Roman"/>
          <w:b/>
          <w:sz w:val="28"/>
          <w:szCs w:val="28"/>
          <w:lang w:eastAsia="ar-SA"/>
        </w:rPr>
        <w:t>»</w:t>
      </w:r>
    </w:p>
    <w:p w:rsidR="00AE48EA" w:rsidRPr="006A370C" w:rsidRDefault="00AE48EA" w:rsidP="00AE48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(</w:t>
      </w:r>
      <w:r w:rsidRPr="00C820B2">
        <w:rPr>
          <w:rFonts w:ascii="Times New Roman" w:hAnsi="Times New Roman" w:cs="Times New Roman"/>
          <w:sz w:val="28"/>
          <w:szCs w:val="28"/>
          <w:lang w:eastAsia="ar-SA"/>
        </w:rPr>
        <w:t xml:space="preserve">фактор риска - </w:t>
      </w:r>
      <w:r w:rsidRPr="00CA6E51">
        <w:rPr>
          <w:rFonts w:ascii="Times New Roman" w:hAnsi="Times New Roman" w:cs="Times New Roman"/>
          <w:sz w:val="28"/>
          <w:szCs w:val="28"/>
        </w:rPr>
        <w:t>Недостаточная предметная и методическая компетентность педагогических работников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1"/>
        <w:tblW w:w="15134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1701"/>
        <w:gridCol w:w="2409"/>
        <w:gridCol w:w="2694"/>
        <w:gridCol w:w="2835"/>
        <w:gridCol w:w="2693"/>
      </w:tblGrid>
      <w:tr w:rsidR="00AF350E" w:rsidRPr="00C820B2" w:rsidTr="00AF350E">
        <w:trPr>
          <w:trHeight w:val="29"/>
        </w:trPr>
        <w:tc>
          <w:tcPr>
            <w:tcW w:w="534" w:type="dxa"/>
          </w:tcPr>
          <w:p w:rsidR="00AF350E" w:rsidRPr="00C820B2" w:rsidRDefault="00AF350E" w:rsidP="00855477">
            <w:pPr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C820B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2268" w:type="dxa"/>
          </w:tcPr>
          <w:p w:rsidR="00AF350E" w:rsidRPr="00C820B2" w:rsidRDefault="00AF350E" w:rsidP="00855477">
            <w:pPr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C820B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Мероприятия</w:t>
            </w:r>
          </w:p>
        </w:tc>
        <w:tc>
          <w:tcPr>
            <w:tcW w:w="1701" w:type="dxa"/>
          </w:tcPr>
          <w:p w:rsidR="00AF350E" w:rsidRPr="00C820B2" w:rsidRDefault="00AF350E" w:rsidP="00855477">
            <w:pPr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C820B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Сроки</w:t>
            </w:r>
          </w:p>
        </w:tc>
        <w:tc>
          <w:tcPr>
            <w:tcW w:w="2409" w:type="dxa"/>
          </w:tcPr>
          <w:p w:rsidR="00AF350E" w:rsidRPr="00C820B2" w:rsidRDefault="00AF350E" w:rsidP="00855477">
            <w:pPr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C820B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Ожидаемые результаты</w:t>
            </w:r>
          </w:p>
        </w:tc>
        <w:tc>
          <w:tcPr>
            <w:tcW w:w="2694" w:type="dxa"/>
          </w:tcPr>
          <w:p w:rsidR="00AF350E" w:rsidRPr="00C820B2" w:rsidRDefault="00AF350E" w:rsidP="00855477">
            <w:pPr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C820B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Прогноз</w:t>
            </w:r>
          </w:p>
        </w:tc>
        <w:tc>
          <w:tcPr>
            <w:tcW w:w="2835" w:type="dxa"/>
          </w:tcPr>
          <w:p w:rsidR="00AF350E" w:rsidRPr="00C820B2" w:rsidRDefault="00AF350E" w:rsidP="00855477">
            <w:pPr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C820B2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Ответственные</w:t>
            </w:r>
          </w:p>
        </w:tc>
        <w:tc>
          <w:tcPr>
            <w:tcW w:w="2693" w:type="dxa"/>
          </w:tcPr>
          <w:p w:rsidR="00AF350E" w:rsidRPr="00C820B2" w:rsidRDefault="00AF350E" w:rsidP="00855477">
            <w:pPr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Исполнение</w:t>
            </w:r>
          </w:p>
        </w:tc>
      </w:tr>
      <w:tr w:rsidR="00AF350E" w:rsidRPr="004843DE" w:rsidTr="00AF350E">
        <w:trPr>
          <w:trHeight w:val="21"/>
        </w:trPr>
        <w:tc>
          <w:tcPr>
            <w:tcW w:w="534" w:type="dxa"/>
          </w:tcPr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268" w:type="dxa"/>
          </w:tcPr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Обеспечить охват курсовой подготовки и переподготовки педагогических кадров</w:t>
            </w:r>
          </w:p>
        </w:tc>
        <w:tc>
          <w:tcPr>
            <w:tcW w:w="1701" w:type="dxa"/>
          </w:tcPr>
          <w:p w:rsidR="00AF350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Сент</w:t>
            </w:r>
          </w:p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2020 май 2021</w:t>
            </w:r>
          </w:p>
        </w:tc>
        <w:tc>
          <w:tcPr>
            <w:tcW w:w="2409" w:type="dxa"/>
          </w:tcPr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Повышение профессиональной компетенции</w:t>
            </w:r>
          </w:p>
        </w:tc>
        <w:tc>
          <w:tcPr>
            <w:tcW w:w="2694" w:type="dxa"/>
          </w:tcPr>
          <w:p w:rsidR="00AF350E" w:rsidRPr="004843DE" w:rsidRDefault="00C83F58" w:rsidP="00C83F58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35</w:t>
            </w:r>
            <w:r w:rsidR="00AF350E"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% от общего числа педагогического состава</w:t>
            </w:r>
          </w:p>
        </w:tc>
        <w:tc>
          <w:tcPr>
            <w:tcW w:w="2835" w:type="dxa"/>
          </w:tcPr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Заместитель директора по УВР,</w:t>
            </w:r>
            <w:r w:rsidR="00C83F5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отдел кадров</w:t>
            </w:r>
          </w:p>
        </w:tc>
        <w:tc>
          <w:tcPr>
            <w:tcW w:w="2693" w:type="dxa"/>
          </w:tcPr>
          <w:p w:rsidR="001F56D2" w:rsidRDefault="001F56D2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Пройдены курсы 2 заместителями по УВР,</w:t>
            </w:r>
            <w:r w:rsidR="00C83F5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 учителями</w:t>
            </w:r>
          </w:p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Подана заявка </w:t>
            </w:r>
            <w:r w:rsidR="001F56D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на 2021 год 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(Приложение 1)</w:t>
            </w:r>
          </w:p>
        </w:tc>
      </w:tr>
      <w:tr w:rsidR="00AF350E" w:rsidRPr="004843DE" w:rsidTr="00AF350E">
        <w:trPr>
          <w:trHeight w:val="21"/>
        </w:trPr>
        <w:tc>
          <w:tcPr>
            <w:tcW w:w="534" w:type="dxa"/>
          </w:tcPr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268" w:type="dxa"/>
          </w:tcPr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Продолжить подготовку учителей дефектологов для работы с детьми ОВЗ</w:t>
            </w:r>
          </w:p>
        </w:tc>
        <w:tc>
          <w:tcPr>
            <w:tcW w:w="1701" w:type="dxa"/>
          </w:tcPr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Сент май</w:t>
            </w:r>
          </w:p>
        </w:tc>
        <w:tc>
          <w:tcPr>
            <w:tcW w:w="2409" w:type="dxa"/>
          </w:tcPr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Создание комфортной среды обучения, развития и социализации для детей с ОВЗ</w:t>
            </w:r>
          </w:p>
        </w:tc>
        <w:tc>
          <w:tcPr>
            <w:tcW w:w="2694" w:type="dxa"/>
          </w:tcPr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80% удовлетворенности</w:t>
            </w:r>
          </w:p>
        </w:tc>
        <w:tc>
          <w:tcPr>
            <w:tcW w:w="2835" w:type="dxa"/>
          </w:tcPr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А</w:t>
            </w: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УП,СПС,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У</w:t>
            </w: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правляющий совет</w:t>
            </w:r>
          </w:p>
        </w:tc>
        <w:tc>
          <w:tcPr>
            <w:tcW w:w="2693" w:type="dxa"/>
          </w:tcPr>
          <w:p w:rsidR="00AF350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План разработан и утвержден</w:t>
            </w:r>
          </w:p>
        </w:tc>
      </w:tr>
      <w:tr w:rsidR="00AF350E" w:rsidRPr="004843DE" w:rsidTr="00AF350E">
        <w:trPr>
          <w:trHeight w:val="21"/>
        </w:trPr>
        <w:tc>
          <w:tcPr>
            <w:tcW w:w="534" w:type="dxa"/>
          </w:tcPr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268" w:type="dxa"/>
          </w:tcPr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</w:t>
            </w: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планировать и обеспечить психологическое сопровождение реализации проекта</w:t>
            </w:r>
          </w:p>
        </w:tc>
        <w:tc>
          <w:tcPr>
            <w:tcW w:w="1701" w:type="dxa"/>
          </w:tcPr>
          <w:p w:rsidR="00AF350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Сент</w:t>
            </w:r>
          </w:p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2409" w:type="dxa"/>
          </w:tcPr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Позитивное  реагирование  педагогов и других участников образо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вательного процесса на введение </w:t>
            </w: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технологий,оценочных форм,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дополнительных требований</w:t>
            </w:r>
          </w:p>
        </w:tc>
        <w:tc>
          <w:tcPr>
            <w:tcW w:w="2694" w:type="dxa"/>
          </w:tcPr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100% обеспечение</w:t>
            </w:r>
          </w:p>
        </w:tc>
        <w:tc>
          <w:tcPr>
            <w:tcW w:w="2835" w:type="dxa"/>
          </w:tcPr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Социально-психологическая служба ОУ</w:t>
            </w:r>
          </w:p>
        </w:tc>
        <w:tc>
          <w:tcPr>
            <w:tcW w:w="2693" w:type="dxa"/>
          </w:tcPr>
          <w:p w:rsidR="00AF350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План разработан и утвержден</w:t>
            </w:r>
          </w:p>
          <w:p w:rsidR="00AF350E" w:rsidRPr="004843DE" w:rsidRDefault="00AF350E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83487" w:rsidRPr="004843DE" w:rsidTr="00AF350E">
        <w:trPr>
          <w:trHeight w:val="21"/>
        </w:trPr>
        <w:tc>
          <w:tcPr>
            <w:tcW w:w="534" w:type="dxa"/>
          </w:tcPr>
          <w:p w:rsidR="00B83487" w:rsidRDefault="00B83487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268" w:type="dxa"/>
          </w:tcPr>
          <w:p w:rsidR="00B83487" w:rsidRPr="004843DE" w:rsidRDefault="00B83487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Инициирование</w:t>
            </w:r>
          </w:p>
        </w:tc>
        <w:tc>
          <w:tcPr>
            <w:tcW w:w="1701" w:type="dxa"/>
          </w:tcPr>
          <w:p w:rsidR="00B83487" w:rsidRPr="004843DE" w:rsidRDefault="00B83487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Окт май</w:t>
            </w:r>
          </w:p>
        </w:tc>
        <w:tc>
          <w:tcPr>
            <w:tcW w:w="2409" w:type="dxa"/>
          </w:tcPr>
          <w:p w:rsidR="00B83487" w:rsidRPr="004843DE" w:rsidRDefault="00B83487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Повышение</w:t>
            </w:r>
          </w:p>
        </w:tc>
        <w:tc>
          <w:tcPr>
            <w:tcW w:w="2694" w:type="dxa"/>
          </w:tcPr>
          <w:p w:rsidR="00B83487" w:rsidRPr="004843DE" w:rsidRDefault="00B83487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Количество  </w:t>
            </w:r>
          </w:p>
        </w:tc>
        <w:tc>
          <w:tcPr>
            <w:tcW w:w="2835" w:type="dxa"/>
          </w:tcPr>
          <w:p w:rsidR="00B83487" w:rsidRPr="004843DE" w:rsidRDefault="00B83487" w:rsidP="00C83F58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АУП,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У</w:t>
            </w:r>
            <w:r w:rsidRPr="004843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правляющий</w:t>
            </w:r>
          </w:p>
        </w:tc>
        <w:tc>
          <w:tcPr>
            <w:tcW w:w="2693" w:type="dxa"/>
          </w:tcPr>
          <w:p w:rsidR="00B83487" w:rsidRDefault="00B83487" w:rsidP="00855477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 работе</w:t>
            </w:r>
          </w:p>
        </w:tc>
      </w:tr>
    </w:tbl>
    <w:p w:rsidR="00B83487" w:rsidRPr="00C83F58" w:rsidRDefault="00B83487" w:rsidP="00AE48E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547280"/>
            <wp:effectExtent l="0" t="0" r="0" b="0"/>
            <wp:docPr id="2" name="Рисунок 2" descr="C:\Users\noutzauchi\Desktop\2020-2021 учебный год\ШНОР\ЭДС\выполнение 2 н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zauchi\Desktop\2020-2021 учебный год\ШНОР\ЭДС\выполнение 2 нап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48EA" w:rsidRDefault="00AE48EA" w:rsidP="00AE48EA">
      <w:pPr>
        <w:rPr>
          <w:rFonts w:ascii="Times New Roman" w:hAnsi="Times New Roman" w:cs="Times New Roman"/>
          <w:b/>
          <w:sz w:val="28"/>
          <w:szCs w:val="28"/>
        </w:rPr>
      </w:pPr>
    </w:p>
    <w:p w:rsidR="00D1253B" w:rsidRDefault="00D1253B" w:rsidP="00AE48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8C3F83" w:rsidRDefault="00D1253B">
      <w:pPr>
        <w:rPr>
          <w:rFonts w:ascii="Times New Roman" w:hAnsi="Times New Roman" w:cs="Times New Roman"/>
          <w:b/>
          <w:sz w:val="28"/>
          <w:szCs w:val="28"/>
        </w:rPr>
      </w:pPr>
      <w:r w:rsidRPr="00D1253B">
        <w:rPr>
          <w:rFonts w:ascii="Times New Roman" w:hAnsi="Times New Roman" w:cs="Times New Roman"/>
          <w:b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75pt;height:437.25pt" o:ole="">
            <v:imagedata r:id="rId6" o:title=""/>
          </v:shape>
          <o:OLEObject Type="Embed" ProgID="AcroExch.Document.7" ShapeID="_x0000_i1025" DrawAspect="Content" ObjectID="_1669466765" r:id="rId7"/>
        </w:objec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D1253B">
        <w:rPr>
          <w:rFonts w:ascii="Times New Roman" w:hAnsi="Times New Roman" w:cs="Times New Roman"/>
          <w:b/>
          <w:sz w:val="28"/>
          <w:szCs w:val="28"/>
        </w:rPr>
        <w:object w:dxaOrig="8940" w:dyaOrig="12630">
          <v:shape id="_x0000_i1026" type="#_x0000_t75" style="width:303pt;height:427.5pt" o:ole="">
            <v:imagedata r:id="rId8" o:title=""/>
          </v:shape>
          <o:OLEObject Type="Embed" ProgID="AcroExch.Document.7" ShapeID="_x0000_i1026" DrawAspect="Content" ObjectID="_1669466766" r:id="rId9"/>
        </w:object>
      </w:r>
    </w:p>
    <w:sectPr w:rsidR="008C3F83" w:rsidSect="00C83F5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E48EA"/>
    <w:rsid w:val="00006A13"/>
    <w:rsid w:val="001F56D2"/>
    <w:rsid w:val="00206699"/>
    <w:rsid w:val="003E58F9"/>
    <w:rsid w:val="005C116D"/>
    <w:rsid w:val="006C040C"/>
    <w:rsid w:val="008C3F83"/>
    <w:rsid w:val="00901C3D"/>
    <w:rsid w:val="00AE48EA"/>
    <w:rsid w:val="00AF350E"/>
    <w:rsid w:val="00B816CE"/>
    <w:rsid w:val="00B83487"/>
    <w:rsid w:val="00C83F58"/>
    <w:rsid w:val="00D125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8E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AE48EA"/>
  </w:style>
  <w:style w:type="table" w:customStyle="1" w:styleId="1">
    <w:name w:val="Сетка таблицы1"/>
    <w:basedOn w:val="a1"/>
    <w:next w:val="a3"/>
    <w:uiPriority w:val="59"/>
    <w:rsid w:val="00AE4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E4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12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1253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extended-textfull">
    <w:name w:val="extended-text__full"/>
    <w:rsid w:val="00D1253B"/>
  </w:style>
  <w:style w:type="paragraph" w:styleId="a5">
    <w:name w:val="Balloon Text"/>
    <w:basedOn w:val="a"/>
    <w:link w:val="a6"/>
    <w:uiPriority w:val="99"/>
    <w:semiHidden/>
    <w:unhideWhenUsed/>
    <w:rsid w:val="00B83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348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8E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AE48EA"/>
  </w:style>
  <w:style w:type="table" w:customStyle="1" w:styleId="1">
    <w:name w:val="Сетка таблицы1"/>
    <w:basedOn w:val="a1"/>
    <w:next w:val="a3"/>
    <w:uiPriority w:val="59"/>
    <w:rsid w:val="00AE4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E4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12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1253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extended-textfull">
    <w:name w:val="extended-text__full"/>
    <w:rsid w:val="00D1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noutzauchi</dc:creator>
  <cp:lastModifiedBy>noutzauchi</cp:lastModifiedBy>
  <cp:revision>2</cp:revision>
  <cp:lastPrinted>2020-12-14T07:46:00Z</cp:lastPrinted>
  <dcterms:created xsi:type="dcterms:W3CDTF">2020-12-14T07:59:00Z</dcterms:created>
  <dcterms:modified xsi:type="dcterms:W3CDTF">2020-12-14T07:59:00Z</dcterms:modified>
</cp:coreProperties>
</file>